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162</w:t>
      </w:r>
    </w:p>
    <w:p>
      <w:r>
        <w:t>Bundesgericht (BGE), 1995-04-28, DE</w:t>
      </w:r>
    </w:p>
    <w:p>
      <w:r>
        <w:rPr>
          <w:b/>
        </w:rPr>
        <w:t xml:space="preserve">Quelle: </w:t>
      </w:r>
      <w:r>
        <w:t>https://mcp.opencaselaw.ch/entscheid/bge_121 IV 162</w:t>
      </w:r>
    </w:p>
    <w:p>
      <w:r>
        <w:t>FR: ATF 121 IV 162</w:t>
      </w:r>
    </w:p>
    <w:p>
      <w:r>
        <w:t>IT: DTF 121 IV 162</w:t>
      </w:r>
    </w:p>
    <w:p>
      <w:pPr>
        <w:pStyle w:val="Heading2"/>
      </w:pPr>
      <w:r>
        <w:t>Regeste</w:t>
      </w:r>
    </w:p>
    <w:p>
      <w:r>
        <w:t>Regeste Art. 185 Ziff. 1 Abs. 1 und Art. 184 Abs. 2 StGB; Geiselnahme, Abgrenzung zur Lösegeldentführung, Sich-sonstwie-Bemächtigen, Nötigungsabsicht. Dritter im Sinne des Tatbestands der Geiselnahme kann jede mit dem Täter und der Geisel nicht identische Person sein, einschliesslich Angehörige der Geisel (E. 1c; Bestätigung der Rechtsprechung). Der objektive Tatbestand der Geiselnahme ist gegeben, wenn sich der Täter die Verfügungsgewalt über den Körper der Geisel verschafft hat. Dazu genügt die Bedrohung mit einer Scheinwaffe (E. 1d). Für die Erfüllung des subjektiven Tatbestands der Geiselnahme genügt - nebst dem Vorsatz - die Absicht, einen Dritten zu einem Verhalten zu nötigen. Der Täter braucht weder seine Forderung kundgetan noch Drohungen in bezug auf das Schicksal der Geisel geäussert zu haben (E. 1e). Art. 66bis Abs. 1 StGB; Strafbefreiung oder Strafmilderung bei Vorsatztaten. Eine Strafbefreiung oder Strafmilderung wegen schwerer Betroffenheit durch die unmittelbaren Folgen der Tat kommt auch bei Vorsatzdelikten in Betracht (E. 2e). Ermessensüberschreitung verneint bei einer Strafminderung um 3 Monate im Fall eines Geiselnehmers, der bei der Befreiung der Geisel schwer verletzt worden ist (E. 2f u. g).</w:t>
      </w:r>
    </w:p>
    <w:p>
      <w:pPr>
        <w:pStyle w:val="Heading2"/>
      </w:pPr>
      <w:r>
        <w:t>Erwägungen</w:t>
      </w:r>
    </w:p>
    <w:p>
      <w:r>
        <w:rPr>
          <w:b/>
        </w:rPr>
        <w:t>E. 1</w:t>
      </w:r>
    </w:p>
    <w:p>
      <w:r>
        <w:t>a) Die Vorinstanz unterteilte das Geschehen in zwei Phasen. In bezug auf die Phase 1, in der der Beschwerdegegner die Villa betrat, Frau M. mit dem Schreckschussrevolver bedrohte und nach Herrn M. verlangte, nahm sie abweichend vom Strafgericht, das auf qualifizierte Geiselnahme ( Art. 185 Ziff. 2 StGB ) erkannt hatte, eine Nötigung gemäss Art. 181 StGB zum Nachteil von Frau M. an. aa) Das Strafgericht hatte dazu erwogen, der Beschwerdegegner habe, nachdem die Suche nach Herrn M. ergebnislos verlaufen sei, Frau M. zugerufen: "Noch drei Minuten und du bist tot". Damit habe der Beschwerdegegner, der ständig BGE 121 IV 162 S. 168 eine Waffe in der Hand gehalten habe, Herrn M. dazu bewegen wollen, aus seinem Versteck zu kommen. Er habe sich also der Frau M. bemächtigt, um einen Dritten zu einer Handlung (nämlich Herrn M. zum Erscheinen) zu nötigen. Zusätzlich erblickte das Strafgericht darin, dass der Beschwerdegegner Frau M. unter Androhung ernstlicher Nachteile genötigt habe, ihn durch das Haus zu führen und ihren Mann zu suchen, eine Nötigung zum Nachteil von Frau M. Die Verteidigung wandte dagegen ein, der Tatbestand der qualifizierten Geiselnahme sei nicht erfüllt, da Herr M. im Zeitpunkt der Tathandlung bereits ausser Haus gewesen sei. bb) Die Vorinstanz führt aus, bis zum Moment, als der Beschwerdegegner nach der ergebnislosen Suche nach Herrn M. gerufen habe, "noch drei Minuten und du bist tot", sei keinerlei Drittnötigungsabsicht vorhanden gewesen, so dass bis zu jenem Ausruf eine Geiselnahme von vornherein ausser Betracht falle. Der Beschwerdegegner habe von der an der Haustüre statt des erwarteten Herrn M. erschienen Frau M. verlangt, ihren Ehemann zu sprechen. Das Kleinkind auf dem Arm von Frau M. wolle der Beschwerdegegner wegen der Sonnenbrille und des Barts nicht gesehen haben. Dieses Detail sei unwesentlich. Frau M. habe angegeben, sie sei, um Zeit zu gewinnen, zuerst ins Zimmer gegangen, wo der Weihnachtsbaum gestanden sei, dann ins Atelier, damit der Beschwerdegegner sehe, dass ihr Ehemann Künstler sei, und schliesslich ins Schlafzimmer. Dort habe sich Herr M. aber längst nicht mehr befunden. Frau M. sei in dieser Phase mit vorgehaltenem Schreckschussrevolver, der wie ein echter ausgesehen habe, genötigt worden, ihren Mann zu suchen. Damit habe der Beschwerdegegner den Tatbestand der Nötigung zum Nachteil von Frau M. erfüllt. Demgegenüber sei der Tatbestand der Freiheitsberaubung gemäss Art. 183 StGB nicht gegeben. Denn Frau M. sei lediglich genötigt worden, ihren Ehemann zu suchen. Zu diesem Zweck habe sie sich durchs Haus begeben. Sie sei dabei nicht festgehalten worden. Ihre Bewegungsfreiheit sei nicht vollumfänglich aufgehoben worden, wie das für die Annahme einer Freiheitsberaubung nötig sei. Sie habe die Route durch das Haus selbst gewählt. Eine über die Nötigung hinausgehende Beeinträchtigung der Fortbewegungsfreiheit habe nicht bestanden. Zu Recht verlange deshalb die Anklage keine Verurteilung wegen Freiheitsberaubung. Nach einem Teil der Lehre falle hier eine Geiselnahme von vornherein ausser Betracht. Diese Lehrmeinung erblicke das besondere Unrecht der Geiselnahme darin, dass die Opfer Unbeteiligte seien, die mit den Personen oder Institutionen, von denen ihr Schicksal abhängen soll, wenig oder nichts zu BGE 121 IV 162 S. 169 tun hätten. Danach sei Dritter im Sinne von Art. 185 StGB nur jemand, der als beliebig herausgegriffen erscheine. Folge man dieser Auffassung, sei eine Geiselnahme zu verneinen, da das Opfer (Frau M.) mit dem Dritten (Herrn M.), der nach dem Willen des Beschwerdegegners zum Erscheinen genötigt werden sollte, verheiratet war. Nach der Rechtsprechung des Bundesgerichtes komme jedoch auch in einer solchen Konstellation Geiselnahme in Betracht. In der Phase 1 habe der Beschwerdegegner Frau M. weder der Freiheit beraubt noch sie entführt. Zu prüfen sei, ob er eine Geiselnahme durch die Tatbestandsalternative des Sich-sonstwie-Bemächtigens erfüllt habe, indem er Frau M. mit vorgehaltenem Schreckschussrevolver zugerufen habe: "Noch drei Minuten und du bist tot". Da der Revolver wie ein echter ausgesehen habe, könnte man annehmen, der Beschwerdegegner habe im Sinne dieser Auffangklausel sich der Frau M. bemächtigt. Allerdings habe diese Form des Sichbemächtigens schon vorher bestanden, weshalb darin auch nur eine Fortsetzung der zuvor begonnenen Nötigung erblickt werden könnte. Wie es sich damit verhalte, könne jedoch offenbleiben, da der Tatbestand aus einem andern Grund entfalle. Der Beschwerdegegner habe den fraglichen Satz erst ausgerufen, als Herr M. nirgends auffindbar gewesen sei. Er habe den Satz an Frau M. gerichtet (".... und du bist tot"). Der Beschwerdegegner gebe zu, er habe damit erreichen wollen, dass Herr M. vielleicht doch noch erscheine. Nach der Lehre müsse die Drohung (hier: das Opfer zu töten) dem Dritten gegenüber, der genötigt werden soll, ausgesprochen werden. Denn aus diesem zusätzlichen Druck auf die Entscheidungsfreiheit des Dritten, aus dessen ausserordentlicher Zwangslage, erkläre sich die Strafschärfung. Herr M. sei jedoch gleich zu Beginn des Geschehens im Nachthemd durch das Schlafzimmerfenster geflüchtet und zum Zeitpunkt der Todesdrohung nicht mehr im Haus und ausser Hörweite gewesen. Die Drohung sei somit nicht ihm gegenüber geäussert worden. Herr M. sei nicht in eine Zwangslage versetzt worden. Damit fehle es an der Tatbestandsmässigkeit. Schliesslich spreche auch eine Gesamtbetrachtung des Geschehens gegen die Annahme einer qualifizierten Geiselnahme. Frau M. habe ausgesagt, sie habe im Schlafzimmer - also dort, wo die Geiselnahme in Betracht komme - das Kleinkind, welches zu weinen begonnen habe, an die Brust genommen und gestillt. Das sei eine für eine Geiselnahme atypische Situation. Vor allem aber sei das Sichbemächtigen zweifelhaft, und es fehle an der BGE 121 IV 162 S. 170 Voraussetzung, dass der Täter die Drohung, das Opfer zu töten, gegenüber einem Dritten geäussert habe. b) Gemäss Art. 185 Ziff. 1 Abs. 1 StGB wird mit Zuchthaus bestraft, wer jemanden der Freiheit beraubt, entführt oder sich seiner sonstwie bemächtigt, um einen Dritten zu einer Handlung, Unterlassung oder Duldung zu nötigen. Die Strafe ist Zuchthaus nicht unter drei Jahren, wenn der Täter droht, das Opfer zu töten, körperlich schwer zu verletzen oder grausam zu behandeln ( Art. 185 Ziff. 2 StGB ). In besonders schweren Fällen, namentlich wenn die Tat viele Menschen betrifft, kann der Täter mit lebenslänglichem Zuchthaus bestraft werden ( Art. 185 Ziff. 3 StGB ). c) Umstritten ist, wie der Tatbestand der Geiselnahme nach Art. 185 StGB abzugrenzen sei von Art. 184 Abs. 2 StGB , wonach Freiheitsberaubung und Entführung mit Zuchthaus bestraft werden, wenn der Täter ein Lösegeld zu erlangen sucht. aa) Nach der bundesgerichtlichen Rechtsprechung ist Dritter im Sinne von Art. 185 Ziff. 1 Abs. 1 StGB jede mit dem Täter und der Geisel nicht identische Person, einschliesslich Angehörige der Geisel, und es ist als Geiselnehmer auch der Täter strafbar, der sich der Geisel in der Absicht bemächtigt, einen Dritten zur Leistung eines Lösegeldes zu nötigen ( BGE 111 IV 144 E. 2d). Diese Auffassung wird in der Literatur überwiegend geteilt (REHBERG/SCHMID, Strafrecht III, 6. Aufl., S. 352; SCHUBARTH, Kommentar zum schweizerischen Strafrecht, 3. Band, Art. 185 N. 7; SCHULTZ, ZStrR 101/1984, S. 130; SCHULTZ, ZBJV 123/1987, S. 45/6; NOLL, Schweizerisches Strafrecht, Besonderer Teil I, S. 81; HANS-PETER EGLI, Freiheitsberaubung, Entführung und Geiselnahme, Diss. Zürich 1986, S. 160; ANDREAS KOCH, Zur Abgrenzung von Raub, Erpressung und Geiselnahme, Diss. Zürich 1994, S. 118 ff.). Ein Teil der Lehre lehnt die vom Bundesgericht vertretene Auffassung hingegen ab. Das besondere Unrecht der Geiselnahme bestehe darin, dass die Opfer Unbeteiligte seien, die mit den Personen oder Institutionen, von denen ihr Schicksal abhängen soll, wenig oder nichts zu tun hätten. Es gehe nicht um die Ausnützung der familiären oder persönlichen Verbundenheit zwischen den Betroffenen. Als Dritten dürfe man deshalb nur solche Personen ansehen, die als beliebig herausgegriffenes Opfer erscheinen (STRATENWERTH, Schweizerisches Strafrecht, Besonderer Teil I, 5. Aufl., § 5 N. 54; STRATENWERTH, Zur Abgrenzung von Lösegeldentführung und Geiselnahme, ZStrR 103/1986, S. 312 ff.; vgl. auch TRECHSEL, Schweizerisches Strafgesetzbuch, Kurzkommentar, Art. 185 N. 1). Würde man - in Änderung der Rechtsprechung - BGE 121 IV 162 S. 171 dieser Auffassung folgen, wäre die Beschwerde in diesem Punkt schon deshalb unbegründet, weil Herr M. offensichtlich kein beliebig herausgegriffenes Opfer im Sinne dieser Lehrmeinung war. STRATENWERTH beruft sich vor allem auf die Entstehungsgeschichte des Tatbestandes der Geiselnahme. Dieser sei geschaffen worden, um eine qualitativ neue Form der Kriminalität zu treffen. Demgegenüber sei der Tatbestand der Entführung zum Zwecke der Erpressung eines Lösegeldes bereits dem früheren Recht bekannt gewesen, allerdings mit der sachwidrigen Beschränkung auf die Entführung eines Kindes unter 16 Jahren. Zweck der Revision sei es gewesen, diesen Entführungstatbestand auszuweiten auf jeden Menschenraub zum Zwecke der Erlangung von Lösegeld, ohne an der Natur des Deliktstatbestandes prinzipielle Änderungen vorzunehmen. Mit der Schaffung des Tatbestandes der Geiselnahme sei also nicht bezweckt worden, die klassische Lösegeldentführung anders einzustufen als früher. Bei der Geiselnahme gehe es darum, dass völlig "Unschuldige", Menschen, die mit dem in Frage stehenden Konflikt nichts zu tun gehabt hätten, als Geiseln genommen würden, um die Durchsetzung irgendwelcher Forderungen zu erzwingen. Entsprechend sei der Begriff der Geisel im Kriegsvölkerrecht gebräuchlich gewesen. Im übrigen finde sich schon nach dem allgemeinen Sprachgebrauch im Begriff der Geisel das Moment, dass der Zufall entscheide, wer der Betroffene sei. STRATENWERTH beruft sich auch auf die systematische Interpretation, weil nach der anderen Auffassung die Lösegeldentführung praktisch nur noch in Betracht käme im Falle der Entführung eines erwachsenen Mannes, der noch entscheiden könne, ob Lösegeld gezahlt werde. Es sei auch nicht ersichtlich, weshalb es ein wesentlicher Unterschied sein solle, ob der Besitzer eines grösseren Vermögens selbst oder einer seiner Angehörigen entführt werde (ZStrR 103/1986, S. 313 ff.). bb) An der bisherigen Rechtsprechung ist mit der herrschenden Lehre trotz diesen Einwänden festzuhalten. Auch wenn die Expertenkommission von einem engeren Begriff der Geiselnahme ausgegangen sein sollte, hat dies im Gesetzestext keinen Ausdruck gefunden. Entscheidend ist vor allem die folgende Überlegung: Aufgrund des engeren Begriffs der Geiselnahme wäre die Bedrohung mit dem Tode im Rahmen einer Lösegeldentführung nach Art. 184 StGB nicht qualifiziert. Wird also das Kind eines reichen Industriellen entführt und wird es mit dem Tode bedroht, um der Forderung Nachachtung zu verschaffen, könnte die Qualifikation gemäss Art. 185 Ziff. 2 StGB nicht BGE 121 IV 162 S. 172 zur Anwendung gelangen. Ebenso käme bei der engeren Auslegung die Qualifikation nach Art. 185 Ziff. 3 StGB nicht in Frage, wenn beispielsweise alle zahlreichen Kinder des Industriellen entführt werden. Lehnt man eine Geiselnahme hier ab, bleibt es auch in diesem Fall bei einer Lösegeldentführung. Zu beachten ist auch folgender Gesichtspunkt: Die Lösegeldentführung nach Art. 184 StGB ist qualifizierter Tatbestand von Freiheitsberaubung und Entführung; sie setzt also voraus, dass entweder eine Freiheitsberaubung oder eine Entführung im Sinne von Art. 183 StGB gegeben ist. Demgegenüber findet sich im Tatbestand der Geiselnahme eine Auffangklausel, die über Freiheitsberaubung und Entführung hinausgeht: die Tatbestandsvariante des Sich-sonstwie-Bemächtigens. Ist also die Freiheitsbeeinträchtigung nur in der Form dieser letzten Variante gegeben, käme, folgt man der engeren Auslegung der Geiselnahme, nicht einmal eine Lösegeldentführung in Betracht. Eine ähnliche Lücke besteht, wenn der Täter nicht Lösegeld zu erlangen, sondern dem Dritten ein anderes Verhalten abzunötigen sucht. Wird etwa der Sohn eines Gefängnisdirektors entführt, damit der Gefängnisdirektor einen Gefangenen freilasse, käme, folgt man der engeren Auslegung der Geiselnahme, weder die Anwendung von Art. 185 noch von Art. 184 Abs. 2 StGB in Betracht. d) Der objektive Tatbestand der Geiselnahme ist erfüllt, wenn sich der Täter durch Freiheitsberaubung, Entführung oder sonstwie des Opfers bemächtigt. Die Vorinstanz hat nicht abschliessend geprüft, ob diese letztere Voraussetzung hier gegeben ist. Nach der Rechtsprechung ist der Tatbestand in der Form des Sichbemächtigens erfüllt, wenn der Täter das Opfer vorübergehend derart mit einer Pistole bedroht hat, dass dieses bewegungslos stehen bleibt, nicht in das Geschehen eingreift und auch keinen Fluchtversuch unternimmt ( BGE 113 IV 63 E. 2b). Der Tatbestandsalternative des Sichbemächtigens kommt Auffangfunktion zu, indem sie klarstellen soll, dass jedes Vorgehen, welches dem Täter die Verfügungsmacht über das Opfer verschafft, den Tatbestand erfüllt, ob er nun das Opfer eigentlich entführt oder auch nur festhält, wo es sich gerade befindet (Botschaft über die Änderung des Schweizerischen Strafgesetzbuches vom 10. Dezember 1979, BBl 1980 I S. 1261; SCHUBARTH, a.a.O., Art. 185 N. 2; SCHULTZ, ZStrR 101/1984, S. 125). Der Tatbestand ist erfüllt, wenn sich der Täter die Verfügungsgewalt über den Körper der Geisel verschafft hat (vgl. RUDOLF RENGIER, Goltdammer's Archiv für Strafrecht 1985, S. 316). Dazu genügt die Bedrohung mit einer Scheinwaffe (RENGIER, a.a.O., S. 320). BGE 121 IV 162 S. 173 Diese Voraussetzungen sind hier gegeben. Die Bedenken der Vorinstanz, im Verhalten des Beschwerdegegners könne auch nur eine Fortsetzung der zuvor begonnenen Nötigung zum Nachteil von Frau M. erblickt werden, überzeugen nicht. Denn im fraglichen Zeitpunkt ging es dem Beschwerdegegner nicht mehr darum, Frau M. zu zwingen, ihren Mann zu suchen oder herbeizuholen. Nachdem sich dies als erfolglos herausgestellt hatte, bemächtigte sich der Beschwerdegegner vielmehr der Frau M., um auf diese Art ihren Mann zu zwingen, sich zu zeigen. Da Frau M. annahm, es handle sich um einen echten Revolver, hatte sie praktisch keine Möglichkeit, sich wegzubegeben. Dies genügt für ein Sichbemächtigen im Sinne von Art. 185 StGB . e) In subjektiver Hinsicht ist für die Erfüllung des Tatbestands der Geiselnahme - nebst dem Vorsatz - die Absicht erforderlich, einen Dritten zu einem Verhalten zu nötigen. Insoweit genügt die Absicht. Die Tat ist bereits damit vollendet, dass der in Nötigungsabsicht handelnde Täter die Verfügungsgewalt über die Geisel erlangt. Er braucht also weder seine Forderung kundgetan noch Drohungen in bezug auf das Schicksal der Geisel geäussert zu haben (REHBERG/SCHMID, a.a.O., S. 352). Der Täter kann die Drittnötigungsabsicht bereits im Zeitpunkt des Sichbemächtigens haben. Dann ist der Tatbestand schon mit dem Sichbemächtigen vollendet. Die Absicht kann aber auch erst später hinzukommen. Diesfalls ist der Tatbestand vollendet, sobald die Absicht manifest wird. Die Vorinstanz stellt fest, dass der Beschwerdegegner den Satz "noch drei Minuten und du bist tot" ausgesprochen hat, um damit zu erreichen, dass Herr M. vielleicht doch noch erscheine. Damit ist klargestellt, dass er zu diesem Zeitpunkt Frau M. mit dem Revolver bedrohte, um Herrn M. zum Erscheinen zu veranlassen. Das genügt nach dem Gesagten für die Erfüllung des Tatbestandes. Entgegen der Vorinstanz ist es nicht erforderlich, dass der Dritte die Nötigung zur Kenntnis nimmt. Es ist deshalb unerheblich, dass Herr M., der zu Beginn des Geschehens aus dem Haus geflüchtet war, die Drohung gar nicht wahrnehmen konnte. f) Zusammenfassend hat der Beschwerdegegner somit am Ende der Phase 1 den Tatbestand der Geiselnahme jedenfalls in der Form des Grundtatbestandes erfüllt. Die Beschwerde ist insoweit begründet. g) Ob sich der Beschwerdegegner bereits in der Phase 1 der qualifizierten Geiselnahme nach Art. 185 Ziff. 2 StGB schuldig gemacht hat, kann dahingestellt bleiben. Denn die Vorinstanz hat die Qualifikation für die BGE 121 IV 162 S. 174 folgende Phase rechtskräftig bejaht. Es bleibt damit in jedem Fall beim Schuldspruch wegen qualifizierter Geiselnahme. Dass sich die Bejahung der Qualifikation schon in der Phase 1 entscheidend auf die Strafzumessung auswirken könnte, ist nicht ersichtlich.</w:t>
      </w:r>
    </w:p>
    <w:p>
      <w:r>
        <w:rPr>
          <w:b/>
        </w:rPr>
        <w:t>E. 2</w:t>
      </w:r>
    </w:p>
    <w:p>
      <w:r>
        <w:t>a) Die Vorinstanz hat die Strafe in Anwendung von Art. 66bis StGB gemildert, weil in Anbetracht der schweren Betroffenheit des Beschwerdegegners die volle Einsatzstrafe nicht angemessen wäre. Die Vorinstanz hält dafür, an sich müsste hier in Berücksichtigung der leichten Verminderung der Zurechnungsfähigkeit eine Zuchthausstrafe von 3 3/4 Jahren ausgesprochen werden. Im Hinblick auf die unmittelbaren Tatfolgen rechtfertige sich jedoch eine Milderung um drei Monate. Die Ausgleichsfunktion der Strafe sei in diesem Ausmass durch die vom Beschwerdegegner erlittenen unmittelbaren Folgen der Tat bereits erfüllt. b) Die Beschwerdeführerin wendet sich dagegen mit der Begründung, eine Strafmilderung sollte nicht vorgenommen werden bei einem sehr schwerwiegenden vorsätzlichen Gewaltdelikt mit sehr schwerem Verschulden. Die Anwendung von Art. 66bis StGB sei verfehlt in einem Fall, wo ein besonders skrupelloser und bis zuletzt in keiner Weise zur Aufgabe bereiter Geiselnehmer durch seine Hartnäckigkeit auch sein Opfer in höchste Gefahr gebracht habe. Unerträglich sei die Anwendung dieser Bestimmung und das damit verbundene Zugeständnis eines "Bonus" auch, wenn man die Folgen bedenke: Aus Gründen der Rechtsgleichheit müsste dann auch im Falle absolut profimässiger Geiselnahmen, etwa bei Banküberfällen oder bei terroristischen Handlungen, in Zukunft mindestens die Strafmilderung des Art. 66bis StGB immer zur Anwendung gebracht werden, wenn die - grundsätzlich nicht zur Aufgabe bereiten und damit besonders gefährlichen - Täter bei einem Schusswechsel mit der Polizei erheblich verletzt würden. Art. 66bis StGB dürfe bei Vorsatztaten nur ausnahmsweise angewendet werden, nämlich dann, wenn im Rahmen einer Gesamtwürdigung von einem relativ geringfügigen Verschulden auszugehen sei, dem eine schwere Betroffenheit des Täters gegenüberstehe. Eventualiter macht die Beschwerdeführerin geltend, Art. 66bis StGB dürfe bei schwerem Verschulden des Vorsatztäters nur zur Anwendung kommen, wenn der Täter auf Dauer von den schweren Folgen belastet sei. Der Beschwerdegegner sei zwar lebensgefährlich verletzt worden, es liege jedoch keine schwerwiegende Beeinträchtigung seiner körperlichen Integrität auf Dauer vor. BGE 121 IV 162 S. 175 c) Zunächst ist klarzustellen, dass die Vorinstanz, auch wenn sie grundsätzlich eine Strafmilderung nach freiem Ermessen für zulässig hält, der Sache nach die Strafe im Rahmen des ordentlichen Strafrahmens um 3 Monate gemindert hat, was auch in Anwendung von Art. 63 StGB möglich wäre. Zu prüfen ist also einzig, ob unter den Voraussetzungen des vorliegenden Falles in Anwendung von Art. 66bis StGB überhaupt eine Minderung der Strafe vorgenommen werden durfte. d) Gemäss Art. 66bis Abs. 1 StGB sieht die zuständige Behörde von der Strafverfolgung, der Überweisung an das Gericht oder der Bestrafung ab, wenn der Täter durch die unmittelbaren Folgen seiner Tat so schwer betroffen worden ist, dass eine Strafe unangemessen wäre. Nach der Rechtsprechung ist diese Bestimmung jedenfalls dann verletzt, wenn sie in einem Falle nicht Anwendung findet, wo ein leichtes Verschulden sehr schwere direkte Folgen für den Täter nach sich zieht, bzw. dort angewendet wird, wo ein schweres Verschulden lediglich zu einer leichten Betroffenheit des Täters geführt hat ( BGE 119 IV 280 E. 1a). Zwischen diesen beiden Extremen hat der Richter nach Prüfung der konkreten Umstände des Einzelfalles zu entscheiden, wobei er über ein weites Ermessen verfügt (BGE a.a.O.; BGE 117 IV 245 E. 2a). Ist daher aufgrund der Tatfolgen die Anwendung von Art. 66bis StGB nicht zum vornherein ausgeschlossen, hat der Richter zunächst die Strafe ohne Berücksichtigung der Auswirkungen der Tat für den Täter zuzumessen, um diese Einsatzstrafe sodann gegen die eine unmittelbare Folge seiner Tat darstellende Betroffenheit des Täters abzuwägen ( BGE 119 IV 280 E. 1a; BGE 117 IV 245 E. 2b). Bei dieser Abwägung kann sich zeigen, dass eine gänzliche Strafbefreiung nicht in Frage kommt, aber angesichts der grossen Betroffenheit des Täters als unmittelbare Folge seiner Tat nur eine niedrigere Strafe als die Einsatzstrafe und gegebenenfalls auch als die innerhalb des ordentlichen Strafrahmens zulässige niedrigste Strafe angemessen erscheint ( BGE 119 IV 280 E. 1a). Art. 66bis StGB kommt nur zur Anwendung, wenn der Täter durch die Folgen der Tat schwer betroffen ist ( BGE 119 IV 280 E. 1b). e) In der bisherigen Rechtsprechung findet sich keine ausdrückliche Stellungnahme dazu, ob Art. 66bis StGB auch bei Vorsatztaten angewendet werden kann. Die Frage ist zu bejahen. Art. 66bis Abs. 1 StGB spricht von den unmittelbaren Folgen der Tat schlechthin, nicht nur von den unmittelbaren Folgen der fahrlässigen Tat. Eine Strafbefreiung ist also nach dem BGE 121 IV 162 S. 176 Gesetzeswortlaut auch bei vorsätzlichen Taten möglich. Das gleiche ergibt sich aus den Materialien. Nach der Botschaft über die Änderung des Schweizerischen Strafgesetzbuches vom 26. Juni 1985 kommt eine Strafbefreiung auch bei Vorsatztaten in Betracht. Selbst bei einer vorsätzlichen Tötung wird Art. 66bis StGB nicht ausgeschlossen, so beim Mitnahmeselbstmord einer Mutter, bei dem der Selbstmord scheitert, das in den Tod "mitgenommene" Kind aber stirbt (BBl 1985 II S. 1018 f.). Auch in der parlamentarischen Beratung wurde angenommen, eine Strafbefreiung nach Art. 66bis StGB sei bei Vorsatztaten möglich. Erwähnt wurde insbesondere der Fall des Einbrechers, der bei einer Fassadenkletterei abstürzt und sich dabei schwer verletzt (Amtl.Bull. 1987 S 364 [Votum Arnold], 366 [Votum Jagmetti]; Amtl.Bull. 1989 N 678 [Voten Cotti und Bonny]). Die Lehre ist ebenfalls einhellig der Auffassung, Art. 66bis StGB sei bei Vorsatztaten grundsätzlich anwendbar (TRECHSEL, a.a.O., Art. 66bis N. 1; SCHULTZ, ZStrR 108/1991, S. 398/9; ARZT, ZBJV 127/1991, S. 447; STRATENWERTH, Schweizerisches Strafrecht, Besonderer Teil I und II, Teilrevisionen 1987 bis 1990, § 1 N. 5 und 9). Zu beachten ist dabei, dass sowohl in den Materialien wie im Schrifttum die Frage der Anwendbarkeit von Art. 66bis StGB durchwegs unter dem Gesichtspunkt des völligen Strafausschlusses erörtert wird. Wie dargelegt, führt nach der Rechtsprechung die Anwendung von Art. 66bis StGB jedoch nicht zwingend zur Strafbefreiung. Der Richter kann die Strafe vielmehr auch nach freiem Ermessen oder gegebenenfalls im Rahmen der ordentlichen Strafzumessung mildern. Erst recht ist deshalb der Rückgriff auf Art. 66bis StGB bei Vorsatztaten grundsätzlich zulässig. Das gilt selbst bei schwerwiegenden Delikten. Auch hier kann der Täter durch die unmittelbaren Folgen der Tat teilweise, gegebenenfalls sogar vollständig, als bestraft erscheinen. Wieweit die Strafe zu mildern sei, entscheidet der Richter in Berücksichtigung der dargelegten Grundsätze der Rechtsprechung nach pflichtgemässem Ermessen. f) Nach den Feststellungen der Vorinstanz wurde der Beschwerdegegner durch die Schüsse der Polizei lebensgefährlich verletzt. Vom 24. Dezember 1992 bis zum 25. Januar 1993 war er hospitalisiert und musste verschiedenen Operationen unterzogen werden. Er benötigte unter anderem eine intensive Atemtherapie und Schmerzmitteleingabe. Er erlitt zahlreiche Schussverletzungen, unter anderem einen zweifachen Lungendurchschuss, einen einmaligen Zwerchfelldurchschuss und einen Leberdurchschuss. Die BGE 121 IV 162 S. 177 postoperativ durchgeführten Kontrollen zeigten von seiten der Leber nur eine geringfügige Funktionseinschränkung. Von seiten der Lunge ist ein bleibender Funktionsverlust mit grösster Wahrscheinlichkeit nicht zu erwarten. Im Bereich des rechten Zeigefingers kam es aufgrund einer Schussverletzung zu einer irreversiblen Zertrümmerung eines Gelenkes, worauf eine Versteifung des Grund- und Mittelgliedes durchgeführt werden musste. Diese Einsteifung wird zu einer gewissen Funktionseinbusse der rechten Hand führen. Im Zusammenhang mit den Verletzungen an den Vorderarmen ist der Beschwerdegegner dauernd behindert, weil er keine schweren Lasten tragen kann, was ihn insbesondere bei der Ausübung seines Berufs als Möbelhändler beeinträchtigen wird. Im weiteren musste er sich als Folge der Schussverletzungen im Sommer 1994 die Gallenblase entfernen lassen. g) Bei dieser Sachlage hat die Vorinstanz kein Bundesrecht verletzt, wenn sie in Anwendung von Art. 66bis StGB die Strafe um 3 Monate gemindert hat. Zwar wiegt das Verschulden des Beschwerdegegners schwer. Die unmittelbaren Folgen der Tat waren für ihn aber ebenfalls schwer. Dadurch erscheint er bis zu einem gewissen Grad bereits als bestraft. Dem durfte die Vorinstanz Rechnung tragen. Die vorgenommene Strafminderung liegt im Ermessensbereich. Die Beschwerde ist somit insoweit unbegründet.</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